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86C5" w14:textId="3531F7DD" w:rsidR="00891B07" w:rsidRDefault="008D5F59">
      <w:r>
        <w:t>Angaben zu KMU-Eigenschaften</w:t>
      </w:r>
    </w:p>
    <w:p w14:paraId="58FEA7CF" w14:textId="77777777" w:rsidR="008D5F59" w:rsidRDefault="008D5F59"/>
    <w:sectPr w:rsidR="008D5F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59"/>
    <w:rsid w:val="007C3BF0"/>
    <w:rsid w:val="00891B07"/>
    <w:rsid w:val="008D5F59"/>
    <w:rsid w:val="00A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82F8"/>
  <w15:chartTrackingRefBased/>
  <w15:docId w15:val="{13D4050B-6BF6-42F0-89C4-0A9BE959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Wichmann, Dorit</dc:creator>
  <cp:keywords/>
  <dc:description/>
  <cp:lastModifiedBy>Wichmann, Dorit</cp:lastModifiedBy>
  <cp:revision>1</cp:revision>
  <dcterms:created xsi:type="dcterms:W3CDTF">2024-09-06T06:33:00Z</dcterms:created>
  <dcterms:modified xsi:type="dcterms:W3CDTF">2024-09-06T06:34:00Z</dcterms:modified>
</cp:coreProperties>
</file>